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9001" w14:textId="77777777" w:rsidR="00BE1CAD" w:rsidRPr="00345BE8" w:rsidRDefault="00BE1CAD" w:rsidP="00BE1CAD">
      <w:pPr>
        <w:pStyle w:val="NormalWeb"/>
        <w:rPr>
          <w:sz w:val="22"/>
          <w:szCs w:val="22"/>
        </w:rPr>
      </w:pPr>
      <w:bookmarkStart w:id="0" w:name="_GoBack"/>
      <w:bookmarkEnd w:id="0"/>
      <w:r w:rsidRPr="00345BE8">
        <w:rPr>
          <w:sz w:val="22"/>
          <w:szCs w:val="22"/>
        </w:rPr>
        <w:t>Durante el año escolar 2016-2017, la Oficina de los Programas de Educación Especial (OSEP, por sus siglas en inglés) del Departamento de Educación de EE. UU. realizó una serie de visitas de supervisión en el sitio para revisar el cumplimiento de Texas con la Ley de Educación de Personas con Discapacidad (IDEA, por sus siglas en inglés). El informe final fue proporcionado a la Agencia de Educación de Texas (TEA, por sus siglas en inglés) el 10 de enero de 2018. </w:t>
      </w:r>
    </w:p>
    <w:p w14:paraId="51757BE3" w14:textId="77777777" w:rsidR="00BE1CAD" w:rsidRPr="00345BE8" w:rsidRDefault="00BE1CAD" w:rsidP="00BE1CAD">
      <w:pPr>
        <w:pStyle w:val="NormalWeb"/>
        <w:rPr>
          <w:sz w:val="22"/>
          <w:szCs w:val="22"/>
        </w:rPr>
      </w:pPr>
      <w:r w:rsidRPr="00345BE8">
        <w:rPr>
          <w:sz w:val="22"/>
          <w:szCs w:val="22"/>
        </w:rPr>
        <w:t>Los hallazgos de ese informe requieren que la TEA desarrolle un plan para abordar cuatro medidas correctivas. Una parte integral del proceso de desarrollo del plan será la recopilación de comentarios de los grupos de interés y otras personas interesadas de Texas.</w:t>
      </w:r>
    </w:p>
    <w:p w14:paraId="231E8151" w14:textId="7E9D3BD0" w:rsidR="00BE1CAD" w:rsidRPr="00345BE8" w:rsidRDefault="00BE1CAD" w:rsidP="00BE1CAD">
      <w:pPr>
        <w:pStyle w:val="NormalWeb"/>
        <w:rPr>
          <w:sz w:val="22"/>
          <w:szCs w:val="22"/>
        </w:rPr>
      </w:pPr>
      <w:r w:rsidRPr="00345BE8">
        <w:rPr>
          <w:sz w:val="22"/>
          <w:szCs w:val="22"/>
        </w:rPr>
        <w:t>La TEA realizará una serie de reuniones de grupos de discusión dirigidos a los líderes de distrito, familias, maestros y proveedores de servicio y estudiantes.</w:t>
      </w:r>
      <w:r w:rsidR="00647336" w:rsidRPr="00345BE8">
        <w:rPr>
          <w:sz w:val="22"/>
          <w:szCs w:val="22"/>
        </w:rPr>
        <w:t xml:space="preserve"> </w:t>
      </w:r>
      <w:r w:rsidRPr="00345BE8">
        <w:rPr>
          <w:sz w:val="22"/>
          <w:szCs w:val="22"/>
        </w:rPr>
        <w:t xml:space="preserve">Estas reuniones se celebrarán en las 20 regiones de los Centros de Servicio de Educación (CSE) en el estado antes de enviar el plan definitivo a la OSEP el 18 de abril de 2018. </w:t>
      </w:r>
    </w:p>
    <w:p w14:paraId="529BCB92" w14:textId="4F4A7328" w:rsidR="00512011" w:rsidRPr="00345BE8" w:rsidRDefault="003249EA" w:rsidP="00512011">
      <w:pPr>
        <w:pStyle w:val="NormalWeb"/>
        <w:rPr>
          <w:sz w:val="22"/>
          <w:szCs w:val="22"/>
        </w:rPr>
      </w:pPr>
      <w:r>
        <w:rPr>
          <w:sz w:val="22"/>
          <w:szCs w:val="22"/>
        </w:rPr>
        <w:t xml:space="preserve">El </w:t>
      </w:r>
      <w:r w:rsidR="00BE1CAD" w:rsidRPr="00345BE8">
        <w:rPr>
          <w:sz w:val="22"/>
          <w:szCs w:val="22"/>
        </w:rPr>
        <w:t>CSE</w:t>
      </w:r>
      <w:r>
        <w:rPr>
          <w:sz w:val="22"/>
          <w:szCs w:val="22"/>
        </w:rPr>
        <w:t xml:space="preserve"> de Región 9 </w:t>
      </w:r>
      <w:r w:rsidR="00BE1CAD" w:rsidRPr="00345BE8">
        <w:rPr>
          <w:sz w:val="22"/>
          <w:szCs w:val="22"/>
        </w:rPr>
        <w:t xml:space="preserve">ayuda a la TEA a notificar a los </w:t>
      </w:r>
      <w:r w:rsidR="00BE1CAD" w:rsidRPr="00345BE8">
        <w:rPr>
          <w:b/>
          <w:sz w:val="22"/>
          <w:szCs w:val="22"/>
        </w:rPr>
        <w:t xml:space="preserve">padres interesados </w:t>
      </w:r>
      <w:r w:rsidR="00BE1CAD" w:rsidRPr="00345BE8">
        <w:rPr>
          <w:sz w:val="22"/>
          <w:szCs w:val="22"/>
        </w:rPr>
        <w:t>sobre la siguiente oportunidad de reunión y las indicaciones para inscribirse. Cada reunión de una hora se estructurará para solicitar los comentarios específicos de los participantes con respecto al proyecto del plan inicial de la TEA. Estas reuniones no están abiertas a los medios ni al público en general para proteger la privacidad de los estudiantes y familias.</w:t>
      </w:r>
    </w:p>
    <w:tbl>
      <w:tblPr>
        <w:tblStyle w:val="TableGrid"/>
        <w:tblpPr w:leftFromText="180" w:rightFromText="180" w:vertAnchor="text" w:tblpY="651"/>
        <w:tblW w:w="0" w:type="auto"/>
        <w:tblLook w:val="04A0" w:firstRow="1" w:lastRow="0" w:firstColumn="1" w:lastColumn="0" w:noHBand="0" w:noVBand="1"/>
      </w:tblPr>
      <w:tblGrid>
        <w:gridCol w:w="1474"/>
        <w:gridCol w:w="7701"/>
      </w:tblGrid>
      <w:tr w:rsidR="00345BE8" w:rsidRPr="00345BE8" w14:paraId="599DAC72" w14:textId="77777777" w:rsidTr="00345BE8">
        <w:trPr>
          <w:trHeight w:val="69"/>
        </w:trPr>
        <w:tc>
          <w:tcPr>
            <w:tcW w:w="1474" w:type="dxa"/>
            <w:vAlign w:val="center"/>
          </w:tcPr>
          <w:p w14:paraId="736FD2FA" w14:textId="77777777" w:rsidR="00345BE8" w:rsidRPr="00345BE8" w:rsidRDefault="00345BE8" w:rsidP="00345BE8">
            <w:pPr>
              <w:rPr>
                <w:rFonts w:ascii="Times New Roman" w:hAnsi="Times New Roman" w:cs="Times New Roman"/>
              </w:rPr>
            </w:pPr>
            <w:r w:rsidRPr="00345BE8">
              <w:rPr>
                <w:rFonts w:ascii="Times New Roman" w:hAnsi="Times New Roman" w:cs="Times New Roman"/>
              </w:rPr>
              <w:t>Requisitos de membresía para el grupo de discusión</w:t>
            </w:r>
          </w:p>
        </w:tc>
        <w:tc>
          <w:tcPr>
            <w:tcW w:w="7701" w:type="dxa"/>
          </w:tcPr>
          <w:p w14:paraId="23FDC5E5" w14:textId="77777777" w:rsidR="00345BE8" w:rsidRPr="00345BE8" w:rsidRDefault="00345BE8" w:rsidP="00345BE8">
            <w:pPr>
              <w:rPr>
                <w:rFonts w:ascii="Times New Roman" w:hAnsi="Times New Roman" w:cs="Times New Roman"/>
              </w:rPr>
            </w:pPr>
            <w:r w:rsidRPr="00345BE8">
              <w:rPr>
                <w:rFonts w:ascii="Times New Roman" w:hAnsi="Times New Roman" w:cs="Times New Roman"/>
              </w:rPr>
              <w:t xml:space="preserve">Padres de los estudiantes con discapacidades en todos los niveles de edad/grado que residen y reciben servicios en un distrito de escuela pública o escuela autónoma subsidiada por el gobierno ubicada dentro de la región en donde se celebra la reunión (padre/madre se define en </w:t>
            </w:r>
            <w:r w:rsidRPr="00345BE8">
              <w:rPr>
                <w:rStyle w:val="Hyperlink"/>
                <w:rFonts w:ascii="Times New Roman" w:hAnsi="Times New Roman" w:cs="Times New Roman"/>
              </w:rPr>
              <w:t>34 CFR §300.30</w:t>
            </w:r>
            <w:r w:rsidRPr="00345BE8">
              <w:rPr>
                <w:rFonts w:ascii="Times New Roman" w:hAnsi="Times New Roman" w:cs="Times New Roman"/>
              </w:rPr>
              <w:t>)</w:t>
            </w:r>
          </w:p>
        </w:tc>
      </w:tr>
    </w:tbl>
    <w:p w14:paraId="6453CFB3" w14:textId="4C268D65" w:rsidR="00BE1CAD" w:rsidRPr="00345BE8" w:rsidRDefault="00BE1CAD" w:rsidP="00BE1CAD">
      <w:pPr>
        <w:pStyle w:val="NormalWeb"/>
        <w:rPr>
          <w:sz w:val="22"/>
          <w:szCs w:val="22"/>
        </w:rPr>
      </w:pPr>
      <w:r w:rsidRPr="00345BE8">
        <w:rPr>
          <w:sz w:val="22"/>
          <w:szCs w:val="22"/>
        </w:rPr>
        <w:t>Los participantes interesados solo pueden inscribirse/asistir a una sesión de grupo de discusión identificado.</w:t>
      </w:r>
    </w:p>
    <w:p w14:paraId="31B496D4" w14:textId="77777777" w:rsidR="00BE1CAD" w:rsidRPr="00345BE8" w:rsidRDefault="00BE1CAD" w:rsidP="00BE1CAD">
      <w:pPr>
        <w:pStyle w:val="NormalWeb"/>
        <w:spacing w:before="0" w:beforeAutospacing="0" w:after="0" w:afterAutospacing="0"/>
        <w:rPr>
          <w:sz w:val="22"/>
          <w:szCs w:val="22"/>
        </w:rPr>
      </w:pPr>
    </w:p>
    <w:tbl>
      <w:tblPr>
        <w:tblStyle w:val="TableGrid"/>
        <w:tblW w:w="0" w:type="auto"/>
        <w:tblLook w:val="04A0" w:firstRow="1" w:lastRow="0" w:firstColumn="1" w:lastColumn="0" w:noHBand="0" w:noVBand="1"/>
      </w:tblPr>
      <w:tblGrid>
        <w:gridCol w:w="1469"/>
        <w:gridCol w:w="7706"/>
      </w:tblGrid>
      <w:tr w:rsidR="00BE1CAD" w:rsidRPr="00345BE8" w14:paraId="357A3113" w14:textId="77777777" w:rsidTr="00BE1CAD">
        <w:trPr>
          <w:trHeight w:val="69"/>
        </w:trPr>
        <w:tc>
          <w:tcPr>
            <w:tcW w:w="1469" w:type="dxa"/>
            <w:vAlign w:val="center"/>
          </w:tcPr>
          <w:p w14:paraId="780B100A" w14:textId="77777777" w:rsidR="00BE1CAD" w:rsidRPr="00345BE8" w:rsidRDefault="00BE1CAD" w:rsidP="00015377">
            <w:pPr>
              <w:rPr>
                <w:rFonts w:ascii="Times New Roman" w:hAnsi="Times New Roman" w:cs="Times New Roman"/>
              </w:rPr>
            </w:pPr>
            <w:r w:rsidRPr="00345BE8">
              <w:rPr>
                <w:rFonts w:ascii="Times New Roman" w:hAnsi="Times New Roman" w:cs="Times New Roman"/>
              </w:rPr>
              <w:t>Selección e inscripción</w:t>
            </w:r>
          </w:p>
        </w:tc>
        <w:tc>
          <w:tcPr>
            <w:tcW w:w="7706" w:type="dxa"/>
          </w:tcPr>
          <w:p w14:paraId="70382898" w14:textId="5A5A7CC7" w:rsidR="00BE1CAD" w:rsidRPr="00345BE8" w:rsidRDefault="005D4492" w:rsidP="003249EA">
            <w:pPr>
              <w:rPr>
                <w:rFonts w:ascii="Times New Roman" w:hAnsi="Times New Roman" w:cs="Times New Roman"/>
              </w:rPr>
            </w:pPr>
            <w:r w:rsidRPr="00345BE8">
              <w:rPr>
                <w:rFonts w:ascii="Times New Roman" w:hAnsi="Times New Roman" w:cs="Times New Roman"/>
              </w:rPr>
              <w:t>Inscríbase en</w:t>
            </w:r>
            <w:r w:rsidR="003249EA">
              <w:rPr>
                <w:rFonts w:ascii="Times New Roman" w:hAnsi="Times New Roman" w:cs="Times New Roman"/>
              </w:rPr>
              <w:t xml:space="preserve"> (940) 322-6928. </w:t>
            </w:r>
            <w:r w:rsidRPr="00345BE8">
              <w:rPr>
                <w:rFonts w:ascii="Times New Roman" w:hAnsi="Times New Roman" w:cs="Times New Roman"/>
              </w:rPr>
              <w:t xml:space="preserve">Cada reunión incluirá hasta 25 participantes. Es posible que se necesite programar reuniones adicionales en el futuro para todos los inscritos. </w:t>
            </w:r>
          </w:p>
        </w:tc>
      </w:tr>
    </w:tbl>
    <w:tbl>
      <w:tblPr>
        <w:tblStyle w:val="TableGrid"/>
        <w:tblpPr w:leftFromText="180" w:rightFromText="180" w:vertAnchor="text" w:horzAnchor="page" w:tblpX="1450" w:tblpY="279"/>
        <w:tblW w:w="9944" w:type="dxa"/>
        <w:tblLook w:val="04A0" w:firstRow="1" w:lastRow="0" w:firstColumn="1" w:lastColumn="0" w:noHBand="0" w:noVBand="1"/>
      </w:tblPr>
      <w:tblGrid>
        <w:gridCol w:w="3059"/>
        <w:gridCol w:w="1530"/>
        <w:gridCol w:w="2677"/>
        <w:gridCol w:w="2678"/>
      </w:tblGrid>
      <w:tr w:rsidR="00512011" w:rsidRPr="00345BE8" w14:paraId="1DD8EC98" w14:textId="77777777" w:rsidTr="009F6542">
        <w:trPr>
          <w:trHeight w:val="243"/>
        </w:trPr>
        <w:tc>
          <w:tcPr>
            <w:tcW w:w="9944" w:type="dxa"/>
            <w:gridSpan w:val="4"/>
            <w:shd w:val="clear" w:color="auto" w:fill="D9E2F3" w:themeFill="accent1" w:themeFillTint="33"/>
            <w:vAlign w:val="bottom"/>
          </w:tcPr>
          <w:p w14:paraId="2EB982BA" w14:textId="0F704FD0" w:rsidR="00512011" w:rsidRPr="00345BE8" w:rsidRDefault="00512011" w:rsidP="00512011">
            <w:pPr>
              <w:jc w:val="center"/>
              <w:rPr>
                <w:rFonts w:ascii="Times New Roman" w:hAnsi="Times New Roman" w:cs="Times New Roman"/>
              </w:rPr>
            </w:pPr>
            <w:r w:rsidRPr="00345BE8">
              <w:rPr>
                <w:rFonts w:ascii="Times New Roman" w:hAnsi="Times New Roman" w:cs="Times New Roman"/>
                <w:b/>
              </w:rPr>
              <w:t>Agenda de reuniones del grupo de discusión de padres de TEA</w:t>
            </w:r>
          </w:p>
        </w:tc>
      </w:tr>
      <w:tr w:rsidR="00512011" w:rsidRPr="00345BE8" w14:paraId="16C71405" w14:textId="77777777" w:rsidTr="009F6542">
        <w:trPr>
          <w:trHeight w:val="1529"/>
        </w:trPr>
        <w:tc>
          <w:tcPr>
            <w:tcW w:w="4589" w:type="dxa"/>
            <w:gridSpan w:val="2"/>
            <w:shd w:val="clear" w:color="auto" w:fill="D9E2F3" w:themeFill="accent1" w:themeFillTint="33"/>
          </w:tcPr>
          <w:p w14:paraId="25F94096" w14:textId="77777777" w:rsidR="00512011" w:rsidRPr="00345BE8" w:rsidRDefault="00512011" w:rsidP="00512011">
            <w:pPr>
              <w:rPr>
                <w:rFonts w:ascii="Times New Roman" w:hAnsi="Times New Roman" w:cs="Times New Roman"/>
                <w:b/>
              </w:rPr>
            </w:pPr>
            <w:r w:rsidRPr="00345BE8">
              <w:rPr>
                <w:rFonts w:ascii="Times New Roman" w:hAnsi="Times New Roman" w:cs="Times New Roman"/>
                <w:b/>
              </w:rPr>
              <w:t xml:space="preserve">Ubicación(es) </w:t>
            </w:r>
          </w:p>
          <w:p w14:paraId="46286EC3" w14:textId="77777777" w:rsidR="009F6542" w:rsidRDefault="009F6542" w:rsidP="009F6542">
            <w:pPr>
              <w:rPr>
                <w:rFonts w:asciiTheme="minorEastAsia" w:hAnsiTheme="minorEastAsia" w:cstheme="minorEastAsia"/>
                <w:b/>
                <w:color w:val="000000" w:themeColor="text1"/>
                <w:sz w:val="24"/>
                <w:szCs w:val="24"/>
              </w:rPr>
            </w:pPr>
            <w:r w:rsidRPr="00BA5F44">
              <w:rPr>
                <w:rFonts w:asciiTheme="minorEastAsia" w:hAnsiTheme="minorEastAsia" w:cstheme="minorEastAsia"/>
                <w:b/>
                <w:color w:val="000000" w:themeColor="text1"/>
                <w:sz w:val="24"/>
                <w:szCs w:val="24"/>
              </w:rPr>
              <w:t xml:space="preserve">Wichita Falls ISD </w:t>
            </w:r>
            <w:proofErr w:type="spellStart"/>
            <w:r w:rsidRPr="00BA5F44">
              <w:rPr>
                <w:rFonts w:asciiTheme="minorEastAsia" w:hAnsiTheme="minorEastAsia" w:cstheme="minorEastAsia"/>
                <w:b/>
                <w:color w:val="000000" w:themeColor="text1"/>
                <w:sz w:val="24"/>
                <w:szCs w:val="24"/>
              </w:rPr>
              <w:t>Education</w:t>
            </w:r>
            <w:proofErr w:type="spellEnd"/>
            <w:r w:rsidRPr="00BA5F44">
              <w:rPr>
                <w:rFonts w:asciiTheme="minorEastAsia" w:hAnsiTheme="minorEastAsia" w:cstheme="minorEastAsia"/>
                <w:b/>
                <w:color w:val="000000" w:themeColor="text1"/>
                <w:sz w:val="24"/>
                <w:szCs w:val="24"/>
              </w:rPr>
              <w:t xml:space="preserve"> Center</w:t>
            </w:r>
          </w:p>
          <w:p w14:paraId="182E053C" w14:textId="77777777" w:rsidR="009F6542" w:rsidRDefault="009F6542" w:rsidP="009F6542">
            <w:pPr>
              <w:rPr>
                <w:rFonts w:asciiTheme="minorEastAsia" w:hAnsiTheme="minorEastAsia" w:cstheme="minorEastAsia"/>
                <w:b/>
                <w:color w:val="000000" w:themeColor="text1"/>
                <w:sz w:val="24"/>
                <w:szCs w:val="24"/>
              </w:rPr>
            </w:pPr>
            <w:r>
              <w:rPr>
                <w:rFonts w:asciiTheme="minorEastAsia" w:hAnsiTheme="minorEastAsia" w:cstheme="minorEastAsia"/>
                <w:b/>
                <w:color w:val="000000" w:themeColor="text1"/>
                <w:sz w:val="24"/>
                <w:szCs w:val="24"/>
              </w:rPr>
              <w:t xml:space="preserve">1104 </w:t>
            </w:r>
            <w:proofErr w:type="spellStart"/>
            <w:r>
              <w:rPr>
                <w:rFonts w:asciiTheme="minorEastAsia" w:hAnsiTheme="minorEastAsia" w:cstheme="minorEastAsia"/>
                <w:b/>
                <w:color w:val="000000" w:themeColor="text1"/>
                <w:sz w:val="24"/>
                <w:szCs w:val="24"/>
              </w:rPr>
              <w:t>Broad</w:t>
            </w:r>
            <w:proofErr w:type="spellEnd"/>
            <w:r>
              <w:rPr>
                <w:rFonts w:asciiTheme="minorEastAsia" w:hAnsiTheme="minorEastAsia" w:cstheme="minorEastAsia"/>
                <w:b/>
                <w:color w:val="000000" w:themeColor="text1"/>
                <w:sz w:val="24"/>
                <w:szCs w:val="24"/>
              </w:rPr>
              <w:t xml:space="preserve"> Street</w:t>
            </w:r>
          </w:p>
          <w:p w14:paraId="388B92D5" w14:textId="77777777" w:rsidR="009F6542" w:rsidRDefault="009F6542" w:rsidP="009F6542">
            <w:pPr>
              <w:rPr>
                <w:rFonts w:asciiTheme="minorEastAsia" w:hAnsiTheme="minorEastAsia" w:cstheme="minorEastAsia"/>
                <w:b/>
                <w:color w:val="000000" w:themeColor="text1"/>
                <w:sz w:val="24"/>
                <w:szCs w:val="24"/>
              </w:rPr>
            </w:pPr>
            <w:r>
              <w:rPr>
                <w:rFonts w:asciiTheme="minorEastAsia" w:hAnsiTheme="minorEastAsia" w:cstheme="minorEastAsia"/>
                <w:b/>
                <w:color w:val="000000" w:themeColor="text1"/>
                <w:sz w:val="24"/>
                <w:szCs w:val="24"/>
              </w:rPr>
              <w:t>Wichita Falls, TX 76301</w:t>
            </w:r>
          </w:p>
          <w:p w14:paraId="5D8CCC85" w14:textId="77777777" w:rsidR="009F6542" w:rsidRPr="00BA5F44" w:rsidRDefault="009F6542" w:rsidP="009F6542">
            <w:pPr>
              <w:rPr>
                <w:rFonts w:asciiTheme="minorEastAsia" w:hAnsiTheme="minorEastAsia" w:cstheme="minorEastAsia"/>
                <w:b/>
                <w:color w:val="000000" w:themeColor="text1"/>
                <w:sz w:val="24"/>
                <w:szCs w:val="24"/>
              </w:rPr>
            </w:pPr>
            <w:proofErr w:type="spellStart"/>
            <w:r>
              <w:rPr>
                <w:rFonts w:asciiTheme="minorEastAsia" w:hAnsiTheme="minorEastAsia" w:cstheme="minorEastAsia"/>
                <w:b/>
                <w:color w:val="000000" w:themeColor="text1"/>
                <w:sz w:val="24"/>
                <w:szCs w:val="24"/>
              </w:rPr>
              <w:t>Room</w:t>
            </w:r>
            <w:proofErr w:type="spellEnd"/>
            <w:r>
              <w:rPr>
                <w:rFonts w:asciiTheme="minorEastAsia" w:hAnsiTheme="minorEastAsia" w:cstheme="minorEastAsia"/>
                <w:b/>
                <w:color w:val="000000" w:themeColor="text1"/>
                <w:sz w:val="24"/>
                <w:szCs w:val="24"/>
              </w:rPr>
              <w:t xml:space="preserve"> 301/302</w:t>
            </w:r>
          </w:p>
          <w:p w14:paraId="662F8B43" w14:textId="1FB38CAC" w:rsidR="00512011" w:rsidRPr="00345BE8" w:rsidRDefault="00512011" w:rsidP="00512011">
            <w:pPr>
              <w:rPr>
                <w:rFonts w:ascii="Times New Roman" w:hAnsi="Times New Roman" w:cs="Times New Roman"/>
                <w:b/>
                <w:color w:val="FF0000"/>
              </w:rPr>
            </w:pPr>
          </w:p>
        </w:tc>
        <w:tc>
          <w:tcPr>
            <w:tcW w:w="2677" w:type="dxa"/>
            <w:shd w:val="clear" w:color="auto" w:fill="D9E2F3" w:themeFill="accent1" w:themeFillTint="33"/>
          </w:tcPr>
          <w:p w14:paraId="48FE8233" w14:textId="77777777" w:rsidR="00512011" w:rsidRPr="00345BE8" w:rsidRDefault="00512011" w:rsidP="00512011">
            <w:pPr>
              <w:rPr>
                <w:rFonts w:ascii="Times New Roman" w:hAnsi="Times New Roman" w:cs="Times New Roman"/>
                <w:b/>
              </w:rPr>
            </w:pPr>
            <w:r w:rsidRPr="00345BE8">
              <w:rPr>
                <w:rFonts w:ascii="Times New Roman" w:hAnsi="Times New Roman" w:cs="Times New Roman"/>
                <w:b/>
              </w:rPr>
              <w:t xml:space="preserve">Fecha(s) </w:t>
            </w:r>
          </w:p>
          <w:p w14:paraId="66D5B7D7" w14:textId="7DFBC5D3" w:rsidR="00512011" w:rsidRPr="00345BE8" w:rsidRDefault="003249EA" w:rsidP="003249EA">
            <w:pPr>
              <w:rPr>
                <w:rFonts w:ascii="Times New Roman" w:hAnsi="Times New Roman" w:cs="Times New Roman"/>
                <w:b/>
                <w:color w:val="FF0000"/>
              </w:rPr>
            </w:pPr>
            <w:r>
              <w:rPr>
                <w:rFonts w:asciiTheme="minorEastAsia" w:hAnsiTheme="minorEastAsia" w:cstheme="minorEastAsia"/>
                <w:b/>
                <w:color w:val="000000" w:themeColor="text1"/>
                <w:sz w:val="24"/>
                <w:szCs w:val="24"/>
              </w:rPr>
              <w:t>26 de febrero de</w:t>
            </w:r>
            <w:r w:rsidR="009F6542">
              <w:rPr>
                <w:rFonts w:asciiTheme="minorEastAsia" w:hAnsiTheme="minorEastAsia" w:cstheme="minorEastAsia"/>
                <w:b/>
                <w:color w:val="000000" w:themeColor="text1"/>
                <w:sz w:val="24"/>
                <w:szCs w:val="24"/>
              </w:rPr>
              <w:t xml:space="preserve"> 2018</w:t>
            </w:r>
          </w:p>
        </w:tc>
        <w:tc>
          <w:tcPr>
            <w:tcW w:w="2677" w:type="dxa"/>
            <w:shd w:val="clear" w:color="auto" w:fill="D9E2F3" w:themeFill="accent1" w:themeFillTint="33"/>
          </w:tcPr>
          <w:p w14:paraId="2FFAA0BA" w14:textId="77777777" w:rsidR="00512011" w:rsidRPr="00345BE8" w:rsidRDefault="00512011" w:rsidP="00512011">
            <w:pPr>
              <w:rPr>
                <w:rFonts w:ascii="Times New Roman" w:hAnsi="Times New Roman" w:cs="Times New Roman"/>
                <w:b/>
              </w:rPr>
            </w:pPr>
            <w:r w:rsidRPr="00345BE8">
              <w:rPr>
                <w:rFonts w:ascii="Times New Roman" w:hAnsi="Times New Roman" w:cs="Times New Roman"/>
                <w:b/>
              </w:rPr>
              <w:t>Horario(s)</w:t>
            </w:r>
          </w:p>
          <w:p w14:paraId="647691D1" w14:textId="77777777" w:rsidR="009F6542" w:rsidRPr="00BA5F44" w:rsidRDefault="009F6542" w:rsidP="009F6542">
            <w:pPr>
              <w:rPr>
                <w:b/>
                <w:color w:val="000000" w:themeColor="text1"/>
                <w:sz w:val="24"/>
                <w:szCs w:val="24"/>
              </w:rPr>
            </w:pPr>
            <w:r>
              <w:rPr>
                <w:b/>
                <w:color w:val="000000" w:themeColor="text1"/>
                <w:sz w:val="24"/>
                <w:szCs w:val="24"/>
              </w:rPr>
              <w:t>3:30</w:t>
            </w:r>
            <w:r w:rsidRPr="00BA5F44">
              <w:rPr>
                <w:b/>
                <w:color w:val="000000" w:themeColor="text1"/>
                <w:sz w:val="24"/>
                <w:szCs w:val="24"/>
              </w:rPr>
              <w:t xml:space="preserve"> p.m.</w:t>
            </w:r>
          </w:p>
          <w:p w14:paraId="3CF4CF72" w14:textId="39AD183A" w:rsidR="00512011" w:rsidRPr="00345BE8" w:rsidRDefault="00B81C46" w:rsidP="00B81C46">
            <w:pPr>
              <w:rPr>
                <w:rFonts w:ascii="Times New Roman" w:hAnsi="Times New Roman" w:cs="Times New Roman"/>
                <w:b/>
              </w:rPr>
            </w:pPr>
            <w:proofErr w:type="spellStart"/>
            <w:r w:rsidRPr="00B81C46">
              <w:rPr>
                <w:rFonts w:ascii="Times New Roman" w:hAnsi="Times New Roman" w:cs="Times New Roman"/>
                <w:b/>
                <w:lang w:val="en-US"/>
              </w:rPr>
              <w:t>Habrá</w:t>
            </w:r>
            <w:proofErr w:type="spellEnd"/>
            <w:r w:rsidRPr="00B81C46">
              <w:rPr>
                <w:rFonts w:ascii="Times New Roman" w:hAnsi="Times New Roman" w:cs="Times New Roman"/>
                <w:b/>
                <w:lang w:val="en-US"/>
              </w:rPr>
              <w:t xml:space="preserve"> </w:t>
            </w:r>
            <w:proofErr w:type="spellStart"/>
            <w:r w:rsidRPr="00B81C46">
              <w:rPr>
                <w:rFonts w:ascii="Times New Roman" w:hAnsi="Times New Roman" w:cs="Times New Roman"/>
                <w:b/>
                <w:lang w:val="en-US"/>
              </w:rPr>
              <w:t>una</w:t>
            </w:r>
            <w:proofErr w:type="spellEnd"/>
            <w:r w:rsidRPr="00B81C46">
              <w:rPr>
                <w:rFonts w:ascii="Times New Roman" w:hAnsi="Times New Roman" w:cs="Times New Roman"/>
                <w:b/>
                <w:lang w:val="en-US"/>
              </w:rPr>
              <w:t xml:space="preserve"> </w:t>
            </w:r>
            <w:proofErr w:type="spellStart"/>
            <w:r w:rsidRPr="00B81C46">
              <w:rPr>
                <w:rFonts w:ascii="Times New Roman" w:hAnsi="Times New Roman" w:cs="Times New Roman"/>
                <w:b/>
                <w:lang w:val="en-US"/>
              </w:rPr>
              <w:t>segunda</w:t>
            </w:r>
            <w:proofErr w:type="spellEnd"/>
            <w:r w:rsidRPr="00B81C46">
              <w:rPr>
                <w:rFonts w:ascii="Times New Roman" w:hAnsi="Times New Roman" w:cs="Times New Roman"/>
                <w:b/>
                <w:lang w:val="en-US"/>
              </w:rPr>
              <w:t xml:space="preserve"> </w:t>
            </w:r>
            <w:proofErr w:type="spellStart"/>
            <w:r w:rsidRPr="00B81C46">
              <w:rPr>
                <w:rFonts w:ascii="Times New Roman" w:hAnsi="Times New Roman" w:cs="Times New Roman"/>
                <w:b/>
                <w:lang w:val="en-US"/>
              </w:rPr>
              <w:t>reunión</w:t>
            </w:r>
            <w:proofErr w:type="spellEnd"/>
            <w:r w:rsidRPr="00B81C46">
              <w:rPr>
                <w:rFonts w:ascii="Times New Roman" w:hAnsi="Times New Roman" w:cs="Times New Roman"/>
                <w:b/>
                <w:lang w:val="en-US"/>
              </w:rPr>
              <w:t xml:space="preserve"> a </w:t>
            </w:r>
            <w:proofErr w:type="spellStart"/>
            <w:r w:rsidRPr="00B81C46">
              <w:rPr>
                <w:rFonts w:ascii="Times New Roman" w:hAnsi="Times New Roman" w:cs="Times New Roman"/>
                <w:b/>
                <w:lang w:val="en-US"/>
              </w:rPr>
              <w:t>las</w:t>
            </w:r>
            <w:proofErr w:type="spellEnd"/>
            <w:r w:rsidRPr="00B81C46">
              <w:rPr>
                <w:rFonts w:ascii="Times New Roman" w:hAnsi="Times New Roman" w:cs="Times New Roman"/>
                <w:b/>
                <w:lang w:val="en-US"/>
              </w:rPr>
              <w:t xml:space="preserve"> 4:45 en </w:t>
            </w:r>
            <w:proofErr w:type="spellStart"/>
            <w:r w:rsidRPr="00B81C46">
              <w:rPr>
                <w:rFonts w:ascii="Times New Roman" w:hAnsi="Times New Roman" w:cs="Times New Roman"/>
                <w:b/>
                <w:lang w:val="en-US"/>
              </w:rPr>
              <w:t>caso</w:t>
            </w:r>
            <w:proofErr w:type="spellEnd"/>
            <w:r w:rsidRPr="00B81C46">
              <w:rPr>
                <w:rFonts w:ascii="Times New Roman" w:hAnsi="Times New Roman" w:cs="Times New Roman"/>
                <w:b/>
                <w:lang w:val="en-US"/>
              </w:rPr>
              <w:t xml:space="preserve"> de </w:t>
            </w:r>
            <w:proofErr w:type="spellStart"/>
            <w:r w:rsidRPr="00B81C46">
              <w:rPr>
                <w:rFonts w:ascii="Times New Roman" w:hAnsi="Times New Roman" w:cs="Times New Roman"/>
                <w:b/>
                <w:lang w:val="en-US"/>
              </w:rPr>
              <w:t>que</w:t>
            </w:r>
            <w:proofErr w:type="spellEnd"/>
            <w:r w:rsidRPr="00B81C46">
              <w:rPr>
                <w:rFonts w:ascii="Times New Roman" w:hAnsi="Times New Roman" w:cs="Times New Roman"/>
                <w:b/>
                <w:lang w:val="en-US"/>
              </w:rPr>
              <w:t xml:space="preserve"> no </w:t>
            </w:r>
            <w:proofErr w:type="spellStart"/>
            <w:r w:rsidRPr="00B81C46">
              <w:rPr>
                <w:rFonts w:ascii="Times New Roman" w:hAnsi="Times New Roman" w:cs="Times New Roman"/>
                <w:b/>
                <w:lang w:val="en-US"/>
              </w:rPr>
              <w:t>quede</w:t>
            </w:r>
            <w:proofErr w:type="spellEnd"/>
            <w:r w:rsidRPr="00B81C46">
              <w:rPr>
                <w:rFonts w:ascii="Times New Roman" w:hAnsi="Times New Roman" w:cs="Times New Roman"/>
                <w:b/>
                <w:lang w:val="en-US"/>
              </w:rPr>
              <w:t xml:space="preserve"> </w:t>
            </w:r>
            <w:proofErr w:type="spellStart"/>
            <w:r w:rsidRPr="00B81C46">
              <w:rPr>
                <w:rFonts w:ascii="Times New Roman" w:hAnsi="Times New Roman" w:cs="Times New Roman"/>
                <w:b/>
                <w:lang w:val="en-US"/>
              </w:rPr>
              <w:t>espacio</w:t>
            </w:r>
            <w:proofErr w:type="spellEnd"/>
            <w:r w:rsidRPr="00B81C46">
              <w:rPr>
                <w:rFonts w:ascii="Times New Roman" w:hAnsi="Times New Roman" w:cs="Times New Roman"/>
                <w:b/>
                <w:lang w:val="en-US"/>
              </w:rPr>
              <w:t xml:space="preserve"> en la de las 3:30. (Los padres solo van a </w:t>
            </w:r>
            <w:proofErr w:type="spellStart"/>
            <w:r w:rsidRPr="00B81C46">
              <w:rPr>
                <w:rFonts w:ascii="Times New Roman" w:hAnsi="Times New Roman" w:cs="Times New Roman"/>
                <w:b/>
                <w:lang w:val="en-US"/>
              </w:rPr>
              <w:t>poder</w:t>
            </w:r>
            <w:proofErr w:type="spellEnd"/>
            <w:r w:rsidRPr="00B81C46">
              <w:rPr>
                <w:rFonts w:ascii="Times New Roman" w:hAnsi="Times New Roman" w:cs="Times New Roman"/>
                <w:b/>
                <w:lang w:val="en-US"/>
              </w:rPr>
              <w:t xml:space="preserve"> </w:t>
            </w:r>
            <w:proofErr w:type="spellStart"/>
            <w:r w:rsidRPr="00B81C46">
              <w:rPr>
                <w:rFonts w:ascii="Times New Roman" w:hAnsi="Times New Roman" w:cs="Times New Roman"/>
                <w:b/>
                <w:lang w:val="en-US"/>
              </w:rPr>
              <w:t>registrarse</w:t>
            </w:r>
            <w:proofErr w:type="spellEnd"/>
            <w:r w:rsidRPr="00B81C46">
              <w:rPr>
                <w:rFonts w:ascii="Times New Roman" w:hAnsi="Times New Roman" w:cs="Times New Roman"/>
                <w:b/>
                <w:lang w:val="en-US"/>
              </w:rPr>
              <w:t xml:space="preserve"> para la </w:t>
            </w:r>
            <w:proofErr w:type="spellStart"/>
            <w:r w:rsidRPr="00B81C46">
              <w:rPr>
                <w:rFonts w:ascii="Times New Roman" w:hAnsi="Times New Roman" w:cs="Times New Roman"/>
                <w:b/>
                <w:lang w:val="en-US"/>
              </w:rPr>
              <w:t>reunión</w:t>
            </w:r>
            <w:proofErr w:type="spellEnd"/>
            <w:r w:rsidRPr="00B81C46">
              <w:rPr>
                <w:rFonts w:ascii="Times New Roman" w:hAnsi="Times New Roman" w:cs="Times New Roman"/>
                <w:b/>
                <w:lang w:val="en-US"/>
              </w:rPr>
              <w:t xml:space="preserve"> de </w:t>
            </w:r>
            <w:proofErr w:type="spellStart"/>
            <w:r w:rsidRPr="00B81C46">
              <w:rPr>
                <w:rFonts w:ascii="Times New Roman" w:hAnsi="Times New Roman" w:cs="Times New Roman"/>
                <w:b/>
                <w:lang w:val="en-US"/>
              </w:rPr>
              <w:t>las</w:t>
            </w:r>
            <w:proofErr w:type="spellEnd"/>
            <w:r w:rsidRPr="00B81C46">
              <w:rPr>
                <w:rFonts w:ascii="Times New Roman" w:hAnsi="Times New Roman" w:cs="Times New Roman"/>
                <w:b/>
                <w:lang w:val="en-US"/>
              </w:rPr>
              <w:t xml:space="preserve"> 4:45 </w:t>
            </w:r>
            <w:proofErr w:type="spellStart"/>
            <w:r w:rsidRPr="00B81C46">
              <w:rPr>
                <w:rFonts w:ascii="Times New Roman" w:hAnsi="Times New Roman" w:cs="Times New Roman"/>
                <w:b/>
                <w:lang w:val="en-US"/>
              </w:rPr>
              <w:t>si</w:t>
            </w:r>
            <w:proofErr w:type="spellEnd"/>
            <w:r w:rsidRPr="00B81C46">
              <w:rPr>
                <w:rFonts w:ascii="Times New Roman" w:hAnsi="Times New Roman" w:cs="Times New Roman"/>
                <w:b/>
                <w:lang w:val="en-US"/>
              </w:rPr>
              <w:t xml:space="preserve"> se </w:t>
            </w:r>
            <w:proofErr w:type="spellStart"/>
            <w:r w:rsidRPr="00B81C46">
              <w:rPr>
                <w:rFonts w:ascii="Times New Roman" w:hAnsi="Times New Roman" w:cs="Times New Roman"/>
                <w:b/>
                <w:lang w:val="en-US"/>
              </w:rPr>
              <w:t>alcanza</w:t>
            </w:r>
            <w:proofErr w:type="spellEnd"/>
            <w:r w:rsidRPr="00B81C46">
              <w:rPr>
                <w:rFonts w:ascii="Times New Roman" w:hAnsi="Times New Roman" w:cs="Times New Roman"/>
                <w:b/>
                <w:lang w:val="en-US"/>
              </w:rPr>
              <w:t xml:space="preserve"> el </w:t>
            </w:r>
            <w:proofErr w:type="spellStart"/>
            <w:r w:rsidRPr="00B81C46">
              <w:rPr>
                <w:rFonts w:ascii="Times New Roman" w:hAnsi="Times New Roman" w:cs="Times New Roman"/>
                <w:b/>
                <w:lang w:val="en-US"/>
              </w:rPr>
              <w:t>límite</w:t>
            </w:r>
            <w:proofErr w:type="spellEnd"/>
            <w:r w:rsidRPr="00B81C46">
              <w:rPr>
                <w:rFonts w:ascii="Times New Roman" w:hAnsi="Times New Roman" w:cs="Times New Roman"/>
                <w:b/>
                <w:lang w:val="en-US"/>
              </w:rPr>
              <w:t xml:space="preserve"> de personas en la </w:t>
            </w:r>
            <w:proofErr w:type="spellStart"/>
            <w:r w:rsidRPr="00B81C46">
              <w:rPr>
                <w:rFonts w:ascii="Times New Roman" w:hAnsi="Times New Roman" w:cs="Times New Roman"/>
                <w:b/>
                <w:lang w:val="en-US"/>
              </w:rPr>
              <w:t>reunión</w:t>
            </w:r>
            <w:proofErr w:type="spellEnd"/>
            <w:r w:rsidRPr="00B81C46">
              <w:rPr>
                <w:rFonts w:ascii="Times New Roman" w:hAnsi="Times New Roman" w:cs="Times New Roman"/>
                <w:b/>
                <w:lang w:val="en-US"/>
              </w:rPr>
              <w:t xml:space="preserve"> de </w:t>
            </w:r>
            <w:proofErr w:type="spellStart"/>
            <w:r w:rsidRPr="00B81C46">
              <w:rPr>
                <w:rFonts w:ascii="Times New Roman" w:hAnsi="Times New Roman" w:cs="Times New Roman"/>
                <w:b/>
                <w:lang w:val="en-US"/>
              </w:rPr>
              <w:t>las</w:t>
            </w:r>
            <w:proofErr w:type="spellEnd"/>
            <w:r w:rsidRPr="00B81C46">
              <w:rPr>
                <w:rFonts w:ascii="Times New Roman" w:hAnsi="Times New Roman" w:cs="Times New Roman"/>
                <w:b/>
                <w:lang w:val="en-US"/>
              </w:rPr>
              <w:t xml:space="preserve"> 3:30.)</w:t>
            </w:r>
          </w:p>
        </w:tc>
      </w:tr>
      <w:tr w:rsidR="00512011" w:rsidRPr="00345BE8" w14:paraId="6CF27486" w14:textId="77777777" w:rsidTr="009F6542">
        <w:trPr>
          <w:trHeight w:val="228"/>
        </w:trPr>
        <w:tc>
          <w:tcPr>
            <w:tcW w:w="3059" w:type="dxa"/>
            <w:shd w:val="clear" w:color="auto" w:fill="D9E2F3" w:themeFill="accent1" w:themeFillTint="33"/>
          </w:tcPr>
          <w:p w14:paraId="6E57C1DB" w14:textId="77777777" w:rsidR="00512011" w:rsidRPr="00345BE8" w:rsidRDefault="00512011" w:rsidP="00512011">
            <w:pPr>
              <w:rPr>
                <w:rFonts w:ascii="Times New Roman" w:hAnsi="Times New Roman" w:cs="Times New Roman"/>
                <w:b/>
              </w:rPr>
            </w:pPr>
            <w:r w:rsidRPr="00345BE8">
              <w:rPr>
                <w:rFonts w:ascii="Times New Roman" w:hAnsi="Times New Roman" w:cs="Times New Roman"/>
              </w:rPr>
              <w:t>Orden del día</w:t>
            </w:r>
          </w:p>
        </w:tc>
        <w:tc>
          <w:tcPr>
            <w:tcW w:w="1529" w:type="dxa"/>
            <w:shd w:val="clear" w:color="auto" w:fill="D9E2F3" w:themeFill="accent1" w:themeFillTint="33"/>
            <w:vAlign w:val="bottom"/>
          </w:tcPr>
          <w:p w14:paraId="37B4D7AF" w14:textId="77777777" w:rsidR="00512011" w:rsidRPr="00345BE8" w:rsidRDefault="00512011" w:rsidP="00512011">
            <w:pPr>
              <w:rPr>
                <w:rFonts w:ascii="Times New Roman" w:hAnsi="Times New Roman" w:cs="Times New Roman"/>
              </w:rPr>
            </w:pPr>
            <w:r w:rsidRPr="00345BE8">
              <w:rPr>
                <w:rFonts w:ascii="Times New Roman" w:hAnsi="Times New Roman" w:cs="Times New Roman"/>
              </w:rPr>
              <w:t>Horario</w:t>
            </w:r>
          </w:p>
        </w:tc>
        <w:tc>
          <w:tcPr>
            <w:tcW w:w="5354" w:type="dxa"/>
            <w:gridSpan w:val="2"/>
            <w:shd w:val="clear" w:color="auto" w:fill="D9E2F3" w:themeFill="accent1" w:themeFillTint="33"/>
            <w:vAlign w:val="bottom"/>
          </w:tcPr>
          <w:p w14:paraId="2FC3286C" w14:textId="77777777" w:rsidR="00512011" w:rsidRPr="00345BE8" w:rsidRDefault="00512011" w:rsidP="00512011">
            <w:pPr>
              <w:rPr>
                <w:rFonts w:ascii="Times New Roman" w:hAnsi="Times New Roman" w:cs="Times New Roman"/>
              </w:rPr>
            </w:pPr>
            <w:r w:rsidRPr="00345BE8">
              <w:rPr>
                <w:rFonts w:ascii="Times New Roman" w:hAnsi="Times New Roman" w:cs="Times New Roman"/>
              </w:rPr>
              <w:t>Objetivo/Resultados</w:t>
            </w:r>
          </w:p>
        </w:tc>
      </w:tr>
      <w:tr w:rsidR="00512011" w:rsidRPr="00345BE8" w14:paraId="0D7AF472" w14:textId="77777777" w:rsidTr="009F6542">
        <w:trPr>
          <w:trHeight w:val="729"/>
        </w:trPr>
        <w:tc>
          <w:tcPr>
            <w:tcW w:w="3059" w:type="dxa"/>
            <w:vAlign w:val="center"/>
          </w:tcPr>
          <w:p w14:paraId="2C6D28D9" w14:textId="77777777" w:rsidR="00512011" w:rsidRPr="00345BE8" w:rsidRDefault="00512011" w:rsidP="00587A02">
            <w:pPr>
              <w:jc w:val="center"/>
              <w:rPr>
                <w:rFonts w:ascii="Times New Roman" w:hAnsi="Times New Roman" w:cs="Times New Roman"/>
              </w:rPr>
            </w:pPr>
            <w:r w:rsidRPr="00345BE8">
              <w:rPr>
                <w:rFonts w:ascii="Times New Roman" w:hAnsi="Times New Roman" w:cs="Times New Roman"/>
              </w:rPr>
              <w:t>Bienvenida y descripción general</w:t>
            </w:r>
          </w:p>
        </w:tc>
        <w:tc>
          <w:tcPr>
            <w:tcW w:w="1529" w:type="dxa"/>
          </w:tcPr>
          <w:p w14:paraId="72C4E385" w14:textId="77777777" w:rsidR="00512011" w:rsidRPr="00345BE8" w:rsidRDefault="00512011" w:rsidP="00512011">
            <w:pPr>
              <w:rPr>
                <w:rFonts w:ascii="Times New Roman" w:hAnsi="Times New Roman" w:cs="Times New Roman"/>
              </w:rPr>
            </w:pPr>
            <w:r w:rsidRPr="00345BE8">
              <w:rPr>
                <w:rFonts w:ascii="Times New Roman" w:hAnsi="Times New Roman" w:cs="Times New Roman"/>
              </w:rPr>
              <w:t>15 minutos</w:t>
            </w:r>
          </w:p>
        </w:tc>
        <w:tc>
          <w:tcPr>
            <w:tcW w:w="5354" w:type="dxa"/>
            <w:gridSpan w:val="2"/>
          </w:tcPr>
          <w:p w14:paraId="06596B97" w14:textId="77777777" w:rsidR="00512011" w:rsidRPr="00345BE8" w:rsidRDefault="00512011" w:rsidP="00512011">
            <w:pPr>
              <w:rPr>
                <w:rFonts w:ascii="Times New Roman" w:hAnsi="Times New Roman" w:cs="Times New Roman"/>
              </w:rPr>
            </w:pPr>
            <w:r w:rsidRPr="00345BE8">
              <w:rPr>
                <w:rFonts w:ascii="Times New Roman" w:hAnsi="Times New Roman" w:cs="Times New Roman"/>
              </w:rPr>
              <w:t>Información concisa brindada al grupo para</w:t>
            </w:r>
          </w:p>
          <w:p w14:paraId="2F814684" w14:textId="77777777" w:rsidR="00512011" w:rsidRPr="00345BE8" w:rsidRDefault="00512011" w:rsidP="00512011">
            <w:pPr>
              <w:pStyle w:val="ListParagraph"/>
              <w:numPr>
                <w:ilvl w:val="0"/>
                <w:numId w:val="2"/>
              </w:numPr>
              <w:ind w:left="496"/>
              <w:rPr>
                <w:rFonts w:ascii="Times New Roman" w:hAnsi="Times New Roman" w:cs="Times New Roman"/>
              </w:rPr>
            </w:pPr>
            <w:r w:rsidRPr="00345BE8">
              <w:rPr>
                <w:rFonts w:ascii="Times New Roman" w:hAnsi="Times New Roman" w:cs="Times New Roman"/>
              </w:rPr>
              <w:t>comprender las áreas citadas y los requisitos para las medidas correctivas</w:t>
            </w:r>
          </w:p>
        </w:tc>
      </w:tr>
      <w:tr w:rsidR="00512011" w:rsidRPr="00345BE8" w14:paraId="758D8AB1" w14:textId="77777777" w:rsidTr="009F6542">
        <w:trPr>
          <w:trHeight w:val="957"/>
        </w:trPr>
        <w:tc>
          <w:tcPr>
            <w:tcW w:w="3059" w:type="dxa"/>
            <w:vAlign w:val="center"/>
          </w:tcPr>
          <w:p w14:paraId="41007F9F" w14:textId="77777777" w:rsidR="00512011" w:rsidRPr="00345BE8" w:rsidRDefault="00512011" w:rsidP="00587A02">
            <w:pPr>
              <w:jc w:val="center"/>
              <w:rPr>
                <w:rFonts w:ascii="Times New Roman" w:hAnsi="Times New Roman" w:cs="Times New Roman"/>
              </w:rPr>
            </w:pPr>
            <w:r w:rsidRPr="00345BE8">
              <w:rPr>
                <w:rFonts w:ascii="Times New Roman" w:hAnsi="Times New Roman" w:cs="Times New Roman"/>
              </w:rPr>
              <w:t>Discusiones dirigidas a un grupo pequeño</w:t>
            </w:r>
          </w:p>
        </w:tc>
        <w:tc>
          <w:tcPr>
            <w:tcW w:w="1529" w:type="dxa"/>
          </w:tcPr>
          <w:p w14:paraId="4B2CD82B" w14:textId="77777777" w:rsidR="00512011" w:rsidRPr="00345BE8" w:rsidRDefault="00512011" w:rsidP="00512011">
            <w:pPr>
              <w:rPr>
                <w:rFonts w:ascii="Times New Roman" w:hAnsi="Times New Roman" w:cs="Times New Roman"/>
              </w:rPr>
            </w:pPr>
            <w:r w:rsidRPr="00345BE8">
              <w:rPr>
                <w:rFonts w:ascii="Times New Roman" w:hAnsi="Times New Roman" w:cs="Times New Roman"/>
              </w:rPr>
              <w:t>30 minutos</w:t>
            </w:r>
          </w:p>
        </w:tc>
        <w:tc>
          <w:tcPr>
            <w:tcW w:w="5354" w:type="dxa"/>
            <w:gridSpan w:val="2"/>
          </w:tcPr>
          <w:p w14:paraId="126DC88F" w14:textId="77777777" w:rsidR="00512011" w:rsidRPr="00345BE8" w:rsidRDefault="00512011" w:rsidP="00512011">
            <w:pPr>
              <w:rPr>
                <w:rFonts w:ascii="Times New Roman" w:hAnsi="Times New Roman" w:cs="Times New Roman"/>
              </w:rPr>
            </w:pPr>
            <w:r w:rsidRPr="00345BE8">
              <w:rPr>
                <w:rFonts w:ascii="Times New Roman" w:hAnsi="Times New Roman" w:cs="Times New Roman"/>
              </w:rPr>
              <w:t>Preguntas específicas que resultarán en</w:t>
            </w:r>
          </w:p>
          <w:p w14:paraId="18B3CEBF" w14:textId="77777777" w:rsidR="00512011" w:rsidRPr="00345BE8" w:rsidRDefault="00512011" w:rsidP="00512011">
            <w:pPr>
              <w:numPr>
                <w:ilvl w:val="0"/>
                <w:numId w:val="1"/>
              </w:numPr>
              <w:ind w:left="495"/>
              <w:rPr>
                <w:rFonts w:ascii="Times New Roman" w:eastAsia="Times New Roman" w:hAnsi="Times New Roman" w:cs="Times New Roman"/>
                <w:color w:val="191919"/>
              </w:rPr>
            </w:pPr>
            <w:r w:rsidRPr="00345BE8">
              <w:rPr>
                <w:rFonts w:ascii="Times New Roman" w:hAnsi="Times New Roman" w:cs="Times New Roman"/>
                <w:color w:val="191919"/>
              </w:rPr>
              <w:t xml:space="preserve">comentarios formalizados por escrito </w:t>
            </w:r>
          </w:p>
          <w:p w14:paraId="450F4316" w14:textId="77777777" w:rsidR="00512011" w:rsidRPr="00345BE8" w:rsidRDefault="00512011" w:rsidP="00512011">
            <w:pPr>
              <w:numPr>
                <w:ilvl w:val="0"/>
                <w:numId w:val="1"/>
              </w:numPr>
              <w:ind w:left="495"/>
              <w:rPr>
                <w:rFonts w:ascii="Times New Roman" w:hAnsi="Times New Roman" w:cs="Times New Roman"/>
              </w:rPr>
            </w:pPr>
            <w:r w:rsidRPr="00345BE8">
              <w:rPr>
                <w:rFonts w:ascii="Times New Roman" w:hAnsi="Times New Roman" w:cs="Times New Roman"/>
                <w:color w:val="191919"/>
              </w:rPr>
              <w:t>Consenso de ideas en comentarios formalizados por escrito</w:t>
            </w:r>
          </w:p>
        </w:tc>
      </w:tr>
      <w:tr w:rsidR="00512011" w:rsidRPr="00345BE8" w14:paraId="3BB2F8BF" w14:textId="77777777" w:rsidTr="009F6542">
        <w:trPr>
          <w:trHeight w:val="344"/>
        </w:trPr>
        <w:tc>
          <w:tcPr>
            <w:tcW w:w="3059" w:type="dxa"/>
          </w:tcPr>
          <w:p w14:paraId="520E9120" w14:textId="77777777" w:rsidR="00512011" w:rsidRPr="00345BE8" w:rsidRDefault="00512011" w:rsidP="00512011">
            <w:pPr>
              <w:rPr>
                <w:rFonts w:ascii="Times New Roman" w:hAnsi="Times New Roman" w:cs="Times New Roman"/>
              </w:rPr>
            </w:pPr>
            <w:r w:rsidRPr="00345BE8">
              <w:rPr>
                <w:rFonts w:ascii="Times New Roman" w:hAnsi="Times New Roman" w:cs="Times New Roman"/>
              </w:rPr>
              <w:t>Observaciones finales</w:t>
            </w:r>
          </w:p>
        </w:tc>
        <w:tc>
          <w:tcPr>
            <w:tcW w:w="1529" w:type="dxa"/>
          </w:tcPr>
          <w:p w14:paraId="13E256F6" w14:textId="77777777" w:rsidR="00512011" w:rsidRPr="00345BE8" w:rsidRDefault="00512011" w:rsidP="00512011">
            <w:pPr>
              <w:rPr>
                <w:rFonts w:ascii="Times New Roman" w:hAnsi="Times New Roman" w:cs="Times New Roman"/>
              </w:rPr>
            </w:pPr>
            <w:r w:rsidRPr="00345BE8">
              <w:rPr>
                <w:rFonts w:ascii="Times New Roman" w:hAnsi="Times New Roman" w:cs="Times New Roman"/>
              </w:rPr>
              <w:t>15 minutos</w:t>
            </w:r>
          </w:p>
        </w:tc>
        <w:tc>
          <w:tcPr>
            <w:tcW w:w="5354" w:type="dxa"/>
            <w:gridSpan w:val="2"/>
          </w:tcPr>
          <w:p w14:paraId="6D2EE924" w14:textId="77777777" w:rsidR="00512011" w:rsidRPr="00345BE8" w:rsidRDefault="00512011" w:rsidP="00512011">
            <w:pPr>
              <w:rPr>
                <w:rFonts w:ascii="Times New Roman" w:hAnsi="Times New Roman" w:cs="Times New Roman"/>
              </w:rPr>
            </w:pPr>
            <w:r w:rsidRPr="00345BE8">
              <w:rPr>
                <w:rFonts w:ascii="Times New Roman" w:hAnsi="Times New Roman" w:cs="Times New Roman"/>
              </w:rPr>
              <w:t>Finalizar conversaciones y comunicar los siguientes pasos</w:t>
            </w:r>
          </w:p>
        </w:tc>
      </w:tr>
    </w:tbl>
    <w:p w14:paraId="515AAEAE" w14:textId="693BA142" w:rsidR="00BE1CAD" w:rsidRPr="00345BE8" w:rsidRDefault="00BE1CAD" w:rsidP="00BE1CAD">
      <w:pPr>
        <w:pStyle w:val="NormalWeb"/>
        <w:rPr>
          <w:sz w:val="22"/>
          <w:szCs w:val="22"/>
        </w:rPr>
      </w:pPr>
    </w:p>
    <w:p w14:paraId="2EA3CAF8" w14:textId="77777777" w:rsidR="00ED1E28" w:rsidRDefault="00ED1E28" w:rsidP="00BE1CAD">
      <w:pPr>
        <w:rPr>
          <w:rFonts w:ascii="Times New Roman" w:hAnsi="Times New Roman" w:cs="Times New Roman"/>
        </w:rPr>
      </w:pPr>
    </w:p>
    <w:p w14:paraId="29CE5065" w14:textId="77777777" w:rsidR="00ED1E28" w:rsidRDefault="00ED1E28" w:rsidP="00BE1CAD">
      <w:pPr>
        <w:rPr>
          <w:rFonts w:ascii="Times New Roman" w:hAnsi="Times New Roman" w:cs="Times New Roman"/>
        </w:rPr>
      </w:pPr>
    </w:p>
    <w:p w14:paraId="6C5C7622" w14:textId="77777777" w:rsidR="00ED1E28" w:rsidRDefault="00ED1E28" w:rsidP="00BE1CAD">
      <w:pPr>
        <w:rPr>
          <w:rFonts w:ascii="Times New Roman" w:hAnsi="Times New Roman" w:cs="Times New Roman"/>
        </w:rPr>
      </w:pPr>
    </w:p>
    <w:p w14:paraId="7EB41D18" w14:textId="77777777" w:rsidR="00ED1E28" w:rsidRDefault="00ED1E28" w:rsidP="00BE1CAD">
      <w:pPr>
        <w:rPr>
          <w:rFonts w:ascii="Times New Roman" w:hAnsi="Times New Roman" w:cs="Times New Roman"/>
        </w:rPr>
      </w:pPr>
    </w:p>
    <w:p w14:paraId="7BF1EB34" w14:textId="77777777" w:rsidR="00ED1E28" w:rsidRDefault="00ED1E28" w:rsidP="00BE1CAD">
      <w:pPr>
        <w:rPr>
          <w:rFonts w:ascii="Times New Roman" w:hAnsi="Times New Roman" w:cs="Times New Roman"/>
        </w:rPr>
      </w:pPr>
    </w:p>
    <w:p w14:paraId="4719D916" w14:textId="77777777" w:rsidR="00ED1E28" w:rsidRDefault="00ED1E28" w:rsidP="00BE1CAD">
      <w:pPr>
        <w:rPr>
          <w:rFonts w:ascii="Times New Roman" w:hAnsi="Times New Roman" w:cs="Times New Roman"/>
        </w:rPr>
      </w:pPr>
    </w:p>
    <w:p w14:paraId="23B83E2F" w14:textId="77777777" w:rsidR="00ED1E28" w:rsidRDefault="00ED1E28" w:rsidP="00BE1CAD">
      <w:pPr>
        <w:rPr>
          <w:rFonts w:ascii="Times New Roman" w:hAnsi="Times New Roman" w:cs="Times New Roman"/>
        </w:rPr>
      </w:pPr>
    </w:p>
    <w:p w14:paraId="3623E20A" w14:textId="77777777" w:rsidR="00ED1E28" w:rsidRDefault="00ED1E28" w:rsidP="00BE1CAD">
      <w:pPr>
        <w:rPr>
          <w:rFonts w:ascii="Times New Roman" w:hAnsi="Times New Roman" w:cs="Times New Roman"/>
        </w:rPr>
      </w:pPr>
    </w:p>
    <w:p w14:paraId="2AF9E404" w14:textId="77777777" w:rsidR="00ED1E28" w:rsidRDefault="00ED1E28" w:rsidP="00BE1CAD">
      <w:pPr>
        <w:rPr>
          <w:rFonts w:ascii="Times New Roman" w:hAnsi="Times New Roman" w:cs="Times New Roman"/>
        </w:rPr>
      </w:pPr>
    </w:p>
    <w:p w14:paraId="41EBC414" w14:textId="77777777" w:rsidR="00ED1E28" w:rsidRDefault="00ED1E28" w:rsidP="00BE1CAD">
      <w:pPr>
        <w:rPr>
          <w:rFonts w:ascii="Times New Roman" w:hAnsi="Times New Roman" w:cs="Times New Roman"/>
        </w:rPr>
      </w:pPr>
    </w:p>
    <w:p w14:paraId="57E515F6" w14:textId="77777777" w:rsidR="00ED1E28" w:rsidRDefault="00ED1E28" w:rsidP="00BE1CAD">
      <w:pPr>
        <w:rPr>
          <w:rFonts w:ascii="Times New Roman" w:hAnsi="Times New Roman" w:cs="Times New Roman"/>
        </w:rPr>
      </w:pPr>
    </w:p>
    <w:p w14:paraId="2EE2D5F1" w14:textId="77777777" w:rsidR="00ED1E28" w:rsidRDefault="00ED1E28" w:rsidP="00BE1CAD">
      <w:pPr>
        <w:rPr>
          <w:rFonts w:ascii="Times New Roman" w:hAnsi="Times New Roman" w:cs="Times New Roman"/>
        </w:rPr>
      </w:pPr>
    </w:p>
    <w:p w14:paraId="6EB0F6A0" w14:textId="77777777" w:rsidR="00ED1E28" w:rsidRDefault="00ED1E28" w:rsidP="00BE1CAD">
      <w:pPr>
        <w:rPr>
          <w:rFonts w:ascii="Times New Roman" w:hAnsi="Times New Roman" w:cs="Times New Roman"/>
        </w:rPr>
      </w:pPr>
    </w:p>
    <w:p w14:paraId="6E2335D7" w14:textId="4F363C37" w:rsidR="00512011" w:rsidRPr="00345BE8" w:rsidRDefault="00512011" w:rsidP="00BE1CAD">
      <w:pPr>
        <w:rPr>
          <w:rFonts w:ascii="Times New Roman" w:hAnsi="Times New Roman" w:cs="Times New Roman"/>
        </w:rPr>
      </w:pPr>
      <w:r w:rsidRPr="00345BE8">
        <w:rPr>
          <w:rFonts w:ascii="Times New Roman" w:hAnsi="Times New Roman" w:cs="Times New Roman"/>
        </w:rPr>
        <w:t xml:space="preserve">Se invita a los padres y miembros de la comunidad a brindar comentarios generales sobre el plan la </w:t>
      </w:r>
      <w:hyperlink r:id="rId5" w:tooltip="Encuesta en línea del proyecto del plan de medidas correctivas de USDE" w:history="1">
        <w:r w:rsidRPr="00345BE8">
          <w:rPr>
            <w:rStyle w:val="Hyperlink"/>
            <w:rFonts w:ascii="Times New Roman" w:hAnsi="Times New Roman" w:cs="Times New Roman"/>
            <w:i/>
            <w:iCs/>
          </w:rPr>
          <w:t>Encuesta en línea del proyecto del plan de medidas correctivas del Departamento de Educación de EE. UU. (USDE, por sus siglas en inglés)</w:t>
        </w:r>
      </w:hyperlink>
      <w:r w:rsidRPr="00345BE8">
        <w:rPr>
          <w:rFonts w:ascii="Times New Roman" w:hAnsi="Times New Roman" w:cs="Times New Roman"/>
        </w:rPr>
        <w:t xml:space="preserve"> antes del 18 de febrero de 2018 o por correo electrónico a la TEA a </w:t>
      </w:r>
      <w:hyperlink r:id="rId6" w:history="1">
        <w:r w:rsidRPr="00345BE8">
          <w:rPr>
            <w:rStyle w:val="Hyperlink"/>
            <w:rFonts w:ascii="Times New Roman" w:hAnsi="Times New Roman" w:cs="Times New Roman"/>
          </w:rPr>
          <w:t>TexasSPED@tea.texas.gov</w:t>
        </w:r>
      </w:hyperlink>
      <w:r w:rsidRPr="00345BE8">
        <w:rPr>
          <w:rStyle w:val="Hyperlink"/>
          <w:rFonts w:ascii="Times New Roman" w:hAnsi="Times New Roman" w:cs="Times New Roman"/>
        </w:rPr>
        <w:t>.</w:t>
      </w:r>
    </w:p>
    <w:sectPr w:rsidR="00512011" w:rsidRPr="00345BE8" w:rsidSect="00ED1E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E34D2"/>
    <w:multiLevelType w:val="multilevel"/>
    <w:tmpl w:val="23C2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095B5C"/>
    <w:multiLevelType w:val="hybridMultilevel"/>
    <w:tmpl w:val="23B2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B1792D"/>
    <w:multiLevelType w:val="hybridMultilevel"/>
    <w:tmpl w:val="E572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266FEB"/>
    <w:multiLevelType w:val="hybridMultilevel"/>
    <w:tmpl w:val="AC2C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AD"/>
    <w:rsid w:val="00003EEE"/>
    <w:rsid w:val="00012605"/>
    <w:rsid w:val="00015FAF"/>
    <w:rsid w:val="000203D9"/>
    <w:rsid w:val="00024EC5"/>
    <w:rsid w:val="0003461A"/>
    <w:rsid w:val="000360A1"/>
    <w:rsid w:val="00051348"/>
    <w:rsid w:val="000559BF"/>
    <w:rsid w:val="0005694F"/>
    <w:rsid w:val="00063D55"/>
    <w:rsid w:val="0007553A"/>
    <w:rsid w:val="00080F90"/>
    <w:rsid w:val="000850E3"/>
    <w:rsid w:val="00093522"/>
    <w:rsid w:val="00097ECD"/>
    <w:rsid w:val="000E2233"/>
    <w:rsid w:val="000E554A"/>
    <w:rsid w:val="000F1C9B"/>
    <w:rsid w:val="001116C0"/>
    <w:rsid w:val="00114412"/>
    <w:rsid w:val="00132331"/>
    <w:rsid w:val="001363FE"/>
    <w:rsid w:val="001435FE"/>
    <w:rsid w:val="00151CE1"/>
    <w:rsid w:val="00155348"/>
    <w:rsid w:val="00164F60"/>
    <w:rsid w:val="00167592"/>
    <w:rsid w:val="001727ED"/>
    <w:rsid w:val="00172B61"/>
    <w:rsid w:val="00195DEF"/>
    <w:rsid w:val="00197387"/>
    <w:rsid w:val="001A683D"/>
    <w:rsid w:val="001A7FAC"/>
    <w:rsid w:val="001B2F83"/>
    <w:rsid w:val="001B3A95"/>
    <w:rsid w:val="001C1218"/>
    <w:rsid w:val="001E2F76"/>
    <w:rsid w:val="001E3444"/>
    <w:rsid w:val="001F7C8E"/>
    <w:rsid w:val="002040AB"/>
    <w:rsid w:val="00205ECD"/>
    <w:rsid w:val="00212D9D"/>
    <w:rsid w:val="00222747"/>
    <w:rsid w:val="00245338"/>
    <w:rsid w:val="00257CFC"/>
    <w:rsid w:val="00261249"/>
    <w:rsid w:val="00261A95"/>
    <w:rsid w:val="0027171A"/>
    <w:rsid w:val="002932B6"/>
    <w:rsid w:val="0029632C"/>
    <w:rsid w:val="002B2225"/>
    <w:rsid w:val="002B5C93"/>
    <w:rsid w:val="002B6311"/>
    <w:rsid w:val="002D3963"/>
    <w:rsid w:val="002D5B1C"/>
    <w:rsid w:val="002E1629"/>
    <w:rsid w:val="002E1C81"/>
    <w:rsid w:val="0030304F"/>
    <w:rsid w:val="00303CA3"/>
    <w:rsid w:val="00305CBC"/>
    <w:rsid w:val="00307297"/>
    <w:rsid w:val="00307EDC"/>
    <w:rsid w:val="00310703"/>
    <w:rsid w:val="003224B0"/>
    <w:rsid w:val="003249EA"/>
    <w:rsid w:val="00330077"/>
    <w:rsid w:val="003308CB"/>
    <w:rsid w:val="00334999"/>
    <w:rsid w:val="003424A2"/>
    <w:rsid w:val="00345BE8"/>
    <w:rsid w:val="00365E47"/>
    <w:rsid w:val="003777D4"/>
    <w:rsid w:val="00377F5D"/>
    <w:rsid w:val="00381FA3"/>
    <w:rsid w:val="003A1FDA"/>
    <w:rsid w:val="003A240D"/>
    <w:rsid w:val="003A5D38"/>
    <w:rsid w:val="003A6011"/>
    <w:rsid w:val="003B2A4F"/>
    <w:rsid w:val="003B59FF"/>
    <w:rsid w:val="003B6673"/>
    <w:rsid w:val="003C7F27"/>
    <w:rsid w:val="003D02F9"/>
    <w:rsid w:val="003E13F5"/>
    <w:rsid w:val="003F0D00"/>
    <w:rsid w:val="00405193"/>
    <w:rsid w:val="00412769"/>
    <w:rsid w:val="00424E2E"/>
    <w:rsid w:val="004275A2"/>
    <w:rsid w:val="00440C61"/>
    <w:rsid w:val="004566E7"/>
    <w:rsid w:val="00457001"/>
    <w:rsid w:val="004628B6"/>
    <w:rsid w:val="0047014B"/>
    <w:rsid w:val="004779C8"/>
    <w:rsid w:val="00481387"/>
    <w:rsid w:val="004A459C"/>
    <w:rsid w:val="004A7EBC"/>
    <w:rsid w:val="004B4B23"/>
    <w:rsid w:val="004B5EE7"/>
    <w:rsid w:val="004C063F"/>
    <w:rsid w:val="004C623F"/>
    <w:rsid w:val="004D049E"/>
    <w:rsid w:val="004D1CE7"/>
    <w:rsid w:val="004D452D"/>
    <w:rsid w:val="004D473A"/>
    <w:rsid w:val="004E3592"/>
    <w:rsid w:val="004E5818"/>
    <w:rsid w:val="004E6CC7"/>
    <w:rsid w:val="004F0822"/>
    <w:rsid w:val="004F350A"/>
    <w:rsid w:val="00500056"/>
    <w:rsid w:val="005026A7"/>
    <w:rsid w:val="00503A33"/>
    <w:rsid w:val="00512011"/>
    <w:rsid w:val="0051364B"/>
    <w:rsid w:val="005154F4"/>
    <w:rsid w:val="0051625F"/>
    <w:rsid w:val="0051630E"/>
    <w:rsid w:val="0051640A"/>
    <w:rsid w:val="00517C81"/>
    <w:rsid w:val="005212BD"/>
    <w:rsid w:val="005275D2"/>
    <w:rsid w:val="00530186"/>
    <w:rsid w:val="0054552F"/>
    <w:rsid w:val="00550E75"/>
    <w:rsid w:val="00553DB0"/>
    <w:rsid w:val="00557282"/>
    <w:rsid w:val="00567B6F"/>
    <w:rsid w:val="00572844"/>
    <w:rsid w:val="00574E7B"/>
    <w:rsid w:val="005755C1"/>
    <w:rsid w:val="00575D39"/>
    <w:rsid w:val="00587A02"/>
    <w:rsid w:val="0059669E"/>
    <w:rsid w:val="005A3618"/>
    <w:rsid w:val="005B1B14"/>
    <w:rsid w:val="005B22E1"/>
    <w:rsid w:val="005C1A1C"/>
    <w:rsid w:val="005D4492"/>
    <w:rsid w:val="005F0754"/>
    <w:rsid w:val="00600855"/>
    <w:rsid w:val="006025F6"/>
    <w:rsid w:val="00610B96"/>
    <w:rsid w:val="00614E9D"/>
    <w:rsid w:val="0061591A"/>
    <w:rsid w:val="00624051"/>
    <w:rsid w:val="006325F9"/>
    <w:rsid w:val="0063336A"/>
    <w:rsid w:val="0063504B"/>
    <w:rsid w:val="00636CE1"/>
    <w:rsid w:val="00642992"/>
    <w:rsid w:val="00647336"/>
    <w:rsid w:val="00663AC2"/>
    <w:rsid w:val="00667BAB"/>
    <w:rsid w:val="00676602"/>
    <w:rsid w:val="00680C80"/>
    <w:rsid w:val="00683747"/>
    <w:rsid w:val="00695EA7"/>
    <w:rsid w:val="006A00FE"/>
    <w:rsid w:val="006B661B"/>
    <w:rsid w:val="006C7BF4"/>
    <w:rsid w:val="00704FD9"/>
    <w:rsid w:val="0071436A"/>
    <w:rsid w:val="00722DCE"/>
    <w:rsid w:val="00723CDB"/>
    <w:rsid w:val="00745138"/>
    <w:rsid w:val="00747B2B"/>
    <w:rsid w:val="007534FA"/>
    <w:rsid w:val="00754F46"/>
    <w:rsid w:val="00762E63"/>
    <w:rsid w:val="0076514B"/>
    <w:rsid w:val="00771810"/>
    <w:rsid w:val="00782B96"/>
    <w:rsid w:val="00783B35"/>
    <w:rsid w:val="00793E65"/>
    <w:rsid w:val="007A7B36"/>
    <w:rsid w:val="007D5EB4"/>
    <w:rsid w:val="007D671A"/>
    <w:rsid w:val="007E3772"/>
    <w:rsid w:val="00800EAF"/>
    <w:rsid w:val="008035EA"/>
    <w:rsid w:val="00805A67"/>
    <w:rsid w:val="0081546E"/>
    <w:rsid w:val="008160B9"/>
    <w:rsid w:val="0083198C"/>
    <w:rsid w:val="00836216"/>
    <w:rsid w:val="00844C5D"/>
    <w:rsid w:val="00845B7C"/>
    <w:rsid w:val="00845F3A"/>
    <w:rsid w:val="00865F5B"/>
    <w:rsid w:val="00884035"/>
    <w:rsid w:val="0088405D"/>
    <w:rsid w:val="008845F4"/>
    <w:rsid w:val="0089661F"/>
    <w:rsid w:val="008A58B6"/>
    <w:rsid w:val="008A72CB"/>
    <w:rsid w:val="008B2855"/>
    <w:rsid w:val="008B74CC"/>
    <w:rsid w:val="008C33B4"/>
    <w:rsid w:val="008E3FED"/>
    <w:rsid w:val="008F408C"/>
    <w:rsid w:val="00901F44"/>
    <w:rsid w:val="00913EF8"/>
    <w:rsid w:val="0092630A"/>
    <w:rsid w:val="00930A0E"/>
    <w:rsid w:val="009409A9"/>
    <w:rsid w:val="00945313"/>
    <w:rsid w:val="00967E21"/>
    <w:rsid w:val="00976810"/>
    <w:rsid w:val="009A108B"/>
    <w:rsid w:val="009A6441"/>
    <w:rsid w:val="009B10F7"/>
    <w:rsid w:val="009C76A0"/>
    <w:rsid w:val="009F6542"/>
    <w:rsid w:val="009F6878"/>
    <w:rsid w:val="009F6D42"/>
    <w:rsid w:val="00A03F14"/>
    <w:rsid w:val="00A11A62"/>
    <w:rsid w:val="00A12D1D"/>
    <w:rsid w:val="00A437B0"/>
    <w:rsid w:val="00A44E78"/>
    <w:rsid w:val="00A51B2F"/>
    <w:rsid w:val="00A677B8"/>
    <w:rsid w:val="00A67CFE"/>
    <w:rsid w:val="00A736FE"/>
    <w:rsid w:val="00A74242"/>
    <w:rsid w:val="00A82787"/>
    <w:rsid w:val="00A82837"/>
    <w:rsid w:val="00A9675A"/>
    <w:rsid w:val="00AA68C4"/>
    <w:rsid w:val="00AA790B"/>
    <w:rsid w:val="00AA7EED"/>
    <w:rsid w:val="00AB0072"/>
    <w:rsid w:val="00AC253F"/>
    <w:rsid w:val="00AD21BA"/>
    <w:rsid w:val="00AD415E"/>
    <w:rsid w:val="00AD58BD"/>
    <w:rsid w:val="00AE14FB"/>
    <w:rsid w:val="00AF5373"/>
    <w:rsid w:val="00AF566C"/>
    <w:rsid w:val="00B04B7C"/>
    <w:rsid w:val="00B15E5E"/>
    <w:rsid w:val="00B20509"/>
    <w:rsid w:val="00B32AC8"/>
    <w:rsid w:val="00B35076"/>
    <w:rsid w:val="00B371FF"/>
    <w:rsid w:val="00B46288"/>
    <w:rsid w:val="00B527B7"/>
    <w:rsid w:val="00B52CC2"/>
    <w:rsid w:val="00B5355D"/>
    <w:rsid w:val="00B6152C"/>
    <w:rsid w:val="00B61FAD"/>
    <w:rsid w:val="00B64D10"/>
    <w:rsid w:val="00B6684A"/>
    <w:rsid w:val="00B70F88"/>
    <w:rsid w:val="00B71AE7"/>
    <w:rsid w:val="00B81C46"/>
    <w:rsid w:val="00B8681B"/>
    <w:rsid w:val="00B93096"/>
    <w:rsid w:val="00BA4C91"/>
    <w:rsid w:val="00BB24B0"/>
    <w:rsid w:val="00BB340C"/>
    <w:rsid w:val="00BB4980"/>
    <w:rsid w:val="00BB768A"/>
    <w:rsid w:val="00BC0179"/>
    <w:rsid w:val="00BC52AC"/>
    <w:rsid w:val="00BE1CAD"/>
    <w:rsid w:val="00C2085F"/>
    <w:rsid w:val="00C21DD8"/>
    <w:rsid w:val="00C354FC"/>
    <w:rsid w:val="00C41C28"/>
    <w:rsid w:val="00C55347"/>
    <w:rsid w:val="00C609C5"/>
    <w:rsid w:val="00C629C1"/>
    <w:rsid w:val="00C649A3"/>
    <w:rsid w:val="00C64DBE"/>
    <w:rsid w:val="00C6536A"/>
    <w:rsid w:val="00C70004"/>
    <w:rsid w:val="00C7196A"/>
    <w:rsid w:val="00C80174"/>
    <w:rsid w:val="00C81FD6"/>
    <w:rsid w:val="00CB3103"/>
    <w:rsid w:val="00CB49B2"/>
    <w:rsid w:val="00CB49B3"/>
    <w:rsid w:val="00CB6970"/>
    <w:rsid w:val="00CF24B6"/>
    <w:rsid w:val="00CF5ADD"/>
    <w:rsid w:val="00D03EE0"/>
    <w:rsid w:val="00D246AC"/>
    <w:rsid w:val="00D27CA1"/>
    <w:rsid w:val="00D41097"/>
    <w:rsid w:val="00D44DD0"/>
    <w:rsid w:val="00D45ABD"/>
    <w:rsid w:val="00D6744D"/>
    <w:rsid w:val="00D72B46"/>
    <w:rsid w:val="00D8182C"/>
    <w:rsid w:val="00D9218A"/>
    <w:rsid w:val="00D957EF"/>
    <w:rsid w:val="00DA505F"/>
    <w:rsid w:val="00DB01EB"/>
    <w:rsid w:val="00DB2CB3"/>
    <w:rsid w:val="00DB45A1"/>
    <w:rsid w:val="00DB7060"/>
    <w:rsid w:val="00DC30BD"/>
    <w:rsid w:val="00DD6C50"/>
    <w:rsid w:val="00DE716D"/>
    <w:rsid w:val="00DE7F70"/>
    <w:rsid w:val="00DF169E"/>
    <w:rsid w:val="00E0481D"/>
    <w:rsid w:val="00E12485"/>
    <w:rsid w:val="00E1377B"/>
    <w:rsid w:val="00E148D6"/>
    <w:rsid w:val="00E161F0"/>
    <w:rsid w:val="00E3587A"/>
    <w:rsid w:val="00E41943"/>
    <w:rsid w:val="00E45985"/>
    <w:rsid w:val="00E537E4"/>
    <w:rsid w:val="00E71C73"/>
    <w:rsid w:val="00E87D36"/>
    <w:rsid w:val="00EA192A"/>
    <w:rsid w:val="00EA6C51"/>
    <w:rsid w:val="00EA7328"/>
    <w:rsid w:val="00EC4771"/>
    <w:rsid w:val="00ED1E28"/>
    <w:rsid w:val="00EE0F97"/>
    <w:rsid w:val="00EF198E"/>
    <w:rsid w:val="00EF5806"/>
    <w:rsid w:val="00F00211"/>
    <w:rsid w:val="00F053B5"/>
    <w:rsid w:val="00F14AE6"/>
    <w:rsid w:val="00F22A50"/>
    <w:rsid w:val="00F35B7C"/>
    <w:rsid w:val="00F42D5D"/>
    <w:rsid w:val="00F6784E"/>
    <w:rsid w:val="00F73AC6"/>
    <w:rsid w:val="00F770BE"/>
    <w:rsid w:val="00F7718D"/>
    <w:rsid w:val="00F977AC"/>
    <w:rsid w:val="00FB119D"/>
    <w:rsid w:val="00FB14D4"/>
    <w:rsid w:val="00FC3FD7"/>
    <w:rsid w:val="00FD1425"/>
    <w:rsid w:val="00FD3020"/>
    <w:rsid w:val="00FD490D"/>
    <w:rsid w:val="00FD4C1F"/>
    <w:rsid w:val="00FE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C28E"/>
  <w15:chartTrackingRefBased/>
  <w15:docId w15:val="{E4E14738-C337-4809-A963-593CF014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C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1CAD"/>
    <w:rPr>
      <w:color w:val="0000FF"/>
      <w:u w:val="single"/>
    </w:rPr>
  </w:style>
  <w:style w:type="table" w:styleId="TableGrid">
    <w:name w:val="Table Grid"/>
    <w:basedOn w:val="TableNormal"/>
    <w:uiPriority w:val="39"/>
    <w:rsid w:val="00BE1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1CAD"/>
    <w:pPr>
      <w:ind w:left="720"/>
      <w:contextualSpacing/>
    </w:pPr>
  </w:style>
  <w:style w:type="paragraph" w:styleId="BalloonText">
    <w:name w:val="Balloon Text"/>
    <w:basedOn w:val="Normal"/>
    <w:link w:val="BalloonTextChar"/>
    <w:uiPriority w:val="99"/>
    <w:semiHidden/>
    <w:unhideWhenUsed/>
    <w:rsid w:val="00EF198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198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107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110451">
      <w:bodyDiv w:val="1"/>
      <w:marLeft w:val="0"/>
      <w:marRight w:val="0"/>
      <w:marTop w:val="0"/>
      <w:marBottom w:val="0"/>
      <w:divBdr>
        <w:top w:val="none" w:sz="0" w:space="0" w:color="auto"/>
        <w:left w:val="none" w:sz="0" w:space="0" w:color="auto"/>
        <w:bottom w:val="none" w:sz="0" w:space="0" w:color="auto"/>
        <w:right w:val="none" w:sz="0" w:space="0" w:color="auto"/>
      </w:divBdr>
    </w:div>
    <w:div w:id="20077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xasSPED@tea.texas.gov" TargetMode="External"/><Relationship Id="rId5" Type="http://schemas.openxmlformats.org/officeDocument/2006/relationships/hyperlink" Target="https://tea.co1.qualtrics.com/jfe/form/SV_6SeJTqnui39EP5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Pearcy, Tammy</dc:creator>
  <cp:keywords/>
  <dc:description/>
  <cp:lastModifiedBy>Cindy Moses</cp:lastModifiedBy>
  <cp:revision>2</cp:revision>
  <dcterms:created xsi:type="dcterms:W3CDTF">2018-02-13T19:37:00Z</dcterms:created>
  <dcterms:modified xsi:type="dcterms:W3CDTF">2018-02-13T19:37:00Z</dcterms:modified>
</cp:coreProperties>
</file>